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40148">
      <w:pPr>
        <w:jc w:val="both"/>
        <w:rPr>
          <w:rFonts w:ascii="Times New Roman" w:hAnsi="Times New Roman" w:cs="Times New Roman"/>
        </w:rPr>
      </w:pPr>
      <w:bookmarkStart w:id="4" w:name="_GoBack"/>
      <w:bookmarkEnd w:id="4"/>
      <w:r>
        <w:rPr>
          <w:rFonts w:ascii="Times New Roman" w:hAnsi="Times New Roman" w:cs="Times New Roman"/>
        </w:rPr>
        <w:t xml:space="preserve">Na osnovu člana 16. stav (3) tačka ee) i ff) Odluke o izvršavanju Budžeta Općine Novo Sarajevo za 2025. godinu („Službene novine Kantona Sarajevo“ broj: 06/25 i 31/25), člana 5. Odluke o utvrđivanju statusa od posebnog javnog interesa i društvenog značaja za Općinu Novo Sarajevo za udruženja djece i odraslih osoba s poteškoćama („Službene novine Kantona Sarajevo, broj: 31/25) i člana 5. Odluke o utvrđivanju statusa od posebnog javnog interesa i društvenog značaja za Općinu Novo Sarajevo za udruženja za podršku oboljelim od teških bolesti i ranjivim skupinama („Službene novine Kantona Sarajevo“, broj 31/25),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Općinska načelnica Općine Novo Sarajevo, raspisuje </w:t>
      </w:r>
    </w:p>
    <w:p w14:paraId="741E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6245211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hr-BA" w:eastAsia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JAVNI POZIV</w:t>
      </w:r>
    </w:p>
    <w:p w14:paraId="747AB31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hr-BA" w:eastAsia="bs-Latn-B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 xml:space="preserve">za dodjelu sredstava udruženjima </w:t>
      </w:r>
      <w:r>
        <w:rPr>
          <w:rFonts w:ascii="Times New Roman" w:hAnsi="Times New Roman" w:cs="Times New Roman"/>
          <w:sz w:val="24"/>
          <w:szCs w:val="24"/>
          <w:lang w:val="hr-BA"/>
        </w:rPr>
        <w:t>za podršku oboljelim od teških bolesti i ranjivim skupinama i udruženjima djece i odraslih sa poteškoćama u razvoju, sa statusom od posebnog javnog interesa i društvenog značaja za Općinu Novo Sarajevo</w:t>
      </w:r>
    </w:p>
    <w:p w14:paraId="1113AFD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</w:p>
    <w:p w14:paraId="150F3BE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</w:p>
    <w:p w14:paraId="5A98D89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– OPĆE ODREDBE</w:t>
      </w:r>
    </w:p>
    <w:p w14:paraId="34BB35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ovog Javnog poziva je dodjela sredstava planiranih u budžetu Općine Novo Sarajevo za 2025. godinu, na pozicijama za finansiranje udruženja </w:t>
      </w:r>
      <w:r>
        <w:rPr>
          <w:rFonts w:ascii="Times New Roman" w:hAnsi="Times New Roman" w:cs="Times New Roman"/>
          <w:sz w:val="24"/>
          <w:szCs w:val="24"/>
          <w:lang w:val="hr-BA"/>
        </w:rPr>
        <w:t>za podršku oboljelim od teških bolesti i ranjivim skupinama i udruženja djece i odraslih sa poteškoćama u razvoju, sa statusom od posebnog javnog interesa i društvenog značaja za Općinu Novo Sarajevo</w:t>
      </w:r>
      <w:r>
        <w:rPr>
          <w:rFonts w:ascii="Times New Roman" w:hAnsi="Times New Roman" w:cs="Times New Roman"/>
        </w:rPr>
        <w:t>.</w:t>
      </w:r>
    </w:p>
    <w:p w14:paraId="0CF9FB76">
      <w:pPr>
        <w:spacing w:line="240" w:lineRule="auto"/>
        <w:jc w:val="both"/>
        <w:rPr>
          <w:rFonts w:ascii="Times New Roman" w:hAnsi="Times New Roman" w:cs="Times New Roman"/>
        </w:rPr>
      </w:pPr>
    </w:p>
    <w:p w14:paraId="3366CD5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 – PRAVO UČEŠĆA</w:t>
      </w:r>
    </w:p>
    <w:p w14:paraId="6861F73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 učešća u ovom Javnom pozivu imaju udruženja od javnog interesa koja su kao takva proglašena Odlukom o utvrđivanju statusa od posebnog javnog interesa i društvenog značaja za Općinu Novo Sarajevo za udruženja djece i odraslih osoba s poteškoćama („Službene novine Kantona Sarajevo, broj: 31/25) i  Odlukom o utvrđivanju statusa od posebnog javnog interesa i društvenog značaja za Općinu Novo Sarajevo za udruženja za podršku oboljelim od teških bolesti i ranjivim skupinama („Službene novine Kantona Sarajevo“, broj 31/25)</w:t>
      </w:r>
    </w:p>
    <w:p w14:paraId="56B3B20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 - VRSTE TROŠKA</w:t>
      </w:r>
    </w:p>
    <w:p w14:paraId="7DBD122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Dodjeljena sredstva po ovom Javnom pozivu, mogu se koristiti za finansiranje troškova, kako slijedi:</w:t>
      </w:r>
    </w:p>
    <w:p w14:paraId="5F8345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>plaćanje režijskih troškova,</w:t>
      </w:r>
    </w:p>
    <w:p w14:paraId="4A0CE5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>plaćanje troškova realizacije programskih aktivnosti,</w:t>
      </w:r>
    </w:p>
    <w:p w14:paraId="6BBD44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>plaćanje troškova nabavke opreme za realizaciju programskih aktivnosti,</w:t>
      </w:r>
    </w:p>
    <w:p w14:paraId="56F2FA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>plaćanje ostalih troškova neophodnih za rad udruženja od javnog interesa.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br w:type="textWrapping"/>
      </w:r>
    </w:p>
    <w:p w14:paraId="5F44DD8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lang w:val="hr-BA" w:eastAsia="en-GB"/>
        </w:rPr>
      </w:pPr>
      <w:r>
        <w:rPr>
          <w:rFonts w:ascii="Times New Roman" w:hAnsi="Times New Roman" w:cs="Times New Roman"/>
          <w:b/>
          <w:bCs/>
        </w:rPr>
        <w:t>IV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hr-BA" w:eastAsia="en-GB"/>
        </w:rPr>
        <w:t xml:space="preserve"> - </w:t>
      </w:r>
      <w:r>
        <w:rPr>
          <w:rFonts w:ascii="Times New Roman" w:hAnsi="Times New Roman" w:eastAsia="Times New Roman" w:cs="Times New Roman"/>
          <w:b/>
          <w:bCs/>
          <w:color w:val="000000"/>
          <w:lang w:val="hr-BA" w:eastAsia="en-GB"/>
        </w:rPr>
        <w:t>KRITERIJI ZA DODJELU SREDSTAVA</w:t>
      </w:r>
    </w:p>
    <w:p w14:paraId="354B324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hr-BA" w:eastAsia="en-GB"/>
        </w:rPr>
      </w:pPr>
    </w:p>
    <w:p w14:paraId="20D3A10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>Visina sredstava vršit će se na osnovu sljedećih kriterija:</w:t>
      </w:r>
    </w:p>
    <w:p w14:paraId="71D4BFD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 xml:space="preserve">broj programskih aktivnosti u toku godine, </w:t>
      </w:r>
    </w:p>
    <w:p w14:paraId="09CF729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 xml:space="preserve">usklađenost programskih aktivnosti i ciljeva udruženja sa javnim interesom Općine utvrđenim važećim odlukama Općinskog vijeća, </w:t>
      </w:r>
    </w:p>
    <w:p w14:paraId="766BF7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>broj korisnika programskih aktivnosti u toku godine,</w:t>
      </w:r>
    </w:p>
    <w:p w14:paraId="2705B1B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>uzrast korisnika programskih aktivnosti,</w:t>
      </w:r>
    </w:p>
    <w:p w14:paraId="2080C3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>broj godina djelovanja udruženja,</w:t>
      </w:r>
    </w:p>
    <w:p w14:paraId="06CE75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 xml:space="preserve">rezultati udruženja u oblasti za koju je proglašeno od javnog interesa, </w:t>
      </w:r>
    </w:p>
    <w:p w14:paraId="7A7117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</w:t>
      </w:r>
      <w:r>
        <w:rPr>
          <w:rFonts w:ascii="Times New Roman" w:hAnsi="Times New Roman" w:cs="Times New Roman"/>
          <w:sz w:val="24"/>
          <w:szCs w:val="24"/>
        </w:rPr>
        <w:t>pecifičnost potreba članova udruženja, odnosno populacije koju zastupaju,</w:t>
      </w:r>
    </w:p>
    <w:p w14:paraId="36DE68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bs-Latn-BA"/>
        </w:rPr>
        <w:t xml:space="preserve">iskazani troškovi u projektu – prijedlogu za finansiranje/sufinansiranje </w:t>
      </w:r>
      <w:bookmarkStart w:id="0" w:name="_Hlk189577891"/>
    </w:p>
    <w:p w14:paraId="09711C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</w:p>
    <w:p w14:paraId="4455D34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Uzimajući u obzir kriterije, konačan iznos sredstava koja se dodjeljuju korisniku određuje se shodno iskazanim troškovima u projektu – prijedlogu za finansiranje/sufinansiranje, a uzimajući u obzir </w:t>
      </w:r>
      <w:r>
        <w:rPr>
          <w:rFonts w:ascii="Times New Roman" w:hAnsi="Times New Roman" w:cs="Times New Roman"/>
          <w:sz w:val="24"/>
          <w:szCs w:val="24"/>
        </w:rPr>
        <w:t xml:space="preserve">vrstu i značaj programa udruženja od javnog interesa za građane </w:t>
      </w: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>općine Novo Sarajevo.</w:t>
      </w:r>
    </w:p>
    <w:bookmarkEnd w:id="0"/>
    <w:p w14:paraId="0BA8A309">
      <w:pPr>
        <w:spacing w:line="240" w:lineRule="auto"/>
        <w:jc w:val="both"/>
        <w:rPr>
          <w:rFonts w:ascii="Times New Roman" w:hAnsi="Times New Roman" w:cs="Times New Roman"/>
        </w:rPr>
      </w:pPr>
    </w:p>
    <w:p w14:paraId="1461A6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V- MAKSIMALNA VISINA SREDSTAVA</w:t>
      </w:r>
    </w:p>
    <w:p w14:paraId="75C201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4C3F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za ovu namjenu obezbjeđena su u budžetu Općine za 2025. godinu na ekonomskim kodovima:</w:t>
      </w:r>
    </w:p>
    <w:p w14:paraId="371BCE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6143000 – Transfer sredstava za finansiranje udruženja od posebno javnog interesa i društvenog značaja za podršku djeci i odraslim osobama sa poteškoćama u razvoju.  </w:t>
      </w:r>
    </w:p>
    <w:p w14:paraId="0E04EB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Maksimalni iznos koji se može dodijeliti u ovu svrhu iznosi 100.000,00 KM</w:t>
      </w:r>
    </w:p>
    <w:p w14:paraId="78210D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5320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614300 – Transfer sredstava za finansiranje udruženja od posebnog javnog interesa i društvenog značaja za podršku oboljelim od teških bolesti i ranjivim skupinama.</w:t>
      </w:r>
    </w:p>
    <w:p w14:paraId="3AD116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Maksimalni  iznos koji se može dodijeliti u ovu svrhu iznosi 20.000,00 KM</w:t>
      </w:r>
    </w:p>
    <w:p w14:paraId="787B06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E285F">
      <w:pPr>
        <w:spacing w:line="240" w:lineRule="auto"/>
        <w:jc w:val="both"/>
        <w:rPr>
          <w:rFonts w:ascii="Times New Roman" w:hAnsi="Times New Roman" w:cs="Times New Roman"/>
        </w:rPr>
      </w:pPr>
    </w:p>
    <w:p w14:paraId="7923F211">
      <w:pPr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VI – POTREBNA DOKUMENTACIJA</w:t>
      </w:r>
    </w:p>
    <w:p w14:paraId="7235ECB8">
      <w:pPr>
        <w:spacing w:line="240" w:lineRule="auto"/>
        <w:jc w:val="both"/>
        <w:rPr>
          <w:b/>
          <w:bCs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bs-Latn-BA"/>
        </w:rPr>
        <w:t xml:space="preserve">Prijava na javni poziv obavezno se podnosi u pisanoj formi, putem </w:t>
      </w:r>
      <w:r>
        <w:rPr>
          <w:rFonts w:ascii="Times New Roman" w:hAnsi="Times New Roman" w:eastAsia="Times New Roman" w:cs="Times New Roman"/>
          <w:sz w:val="24"/>
          <w:szCs w:val="24"/>
          <w:lang w:val="hr-BA" w:eastAsia="bs-Latn-BA"/>
        </w:rPr>
        <w:t>protokola Općine Novo Sarajevo i sadrži:</w:t>
      </w:r>
    </w:p>
    <w:p w14:paraId="19C74682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hr-BA"/>
        </w:rPr>
      </w:pPr>
      <w:r>
        <w:rPr>
          <w:rFonts w:ascii="Times New Roman" w:hAnsi="Times New Roman" w:eastAsia="Times New Roman" w:cs="Times New Roman"/>
          <w:sz w:val="24"/>
          <w:szCs w:val="24"/>
          <w:lang w:val="hr-BA"/>
        </w:rPr>
        <w:t>aktuelni izvod iz registra nadležnog organa u kojem je registriran podnosilac prijave, ne stariji od 6 mjeseci.</w:t>
      </w:r>
    </w:p>
    <w:p w14:paraId="0CE89FDA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hr-BA"/>
        </w:rPr>
      </w:pPr>
      <w:r>
        <w:rPr>
          <w:rFonts w:ascii="Times New Roman" w:hAnsi="Times New Roman" w:eastAsia="Times New Roman" w:cs="Times New Roman"/>
          <w:sz w:val="24"/>
          <w:szCs w:val="24"/>
          <w:lang w:val="hr-BA"/>
        </w:rPr>
        <w:t xml:space="preserve">uvjerenje o poreznoj registraciji podnosioca projekta (identifikacijski broj), </w:t>
      </w:r>
    </w:p>
    <w:p w14:paraId="534931A1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hr-BA"/>
        </w:rPr>
      </w:pPr>
      <w:r>
        <w:rPr>
          <w:rFonts w:ascii="Times New Roman" w:hAnsi="Times New Roman" w:eastAsia="Times New Roman" w:cs="Times New Roman"/>
          <w:sz w:val="24"/>
          <w:szCs w:val="24"/>
          <w:lang w:val="hr-BA"/>
        </w:rPr>
        <w:t>uvjerenje o poreznoj registraciji indirektnih poreza (ukoliko je korisnik u sistemu PDV-a),</w:t>
      </w:r>
    </w:p>
    <w:p w14:paraId="3A01D99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hr-BA"/>
        </w:rPr>
      </w:pPr>
      <w:r>
        <w:rPr>
          <w:rFonts w:ascii="Times New Roman" w:hAnsi="Times New Roman" w:eastAsia="Times New Roman" w:cs="Times New Roman"/>
          <w:sz w:val="24"/>
          <w:szCs w:val="24"/>
          <w:lang w:val="hr-BA" w:eastAsia="bs-Latn-BA"/>
        </w:rPr>
        <w:t xml:space="preserve">uvjerenje o izmirenim poreskim obavezama ili </w:t>
      </w:r>
      <w:bookmarkStart w:id="1" w:name="_Hlk190675227"/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>sporazum o odgođenom plaćanju ili plaćanju u ratama dužnih javnih prihoda</w:t>
      </w:r>
      <w:r>
        <w:rPr>
          <w:rFonts w:ascii="Times New Roman" w:hAnsi="Times New Roman" w:eastAsia="Times New Roman" w:cs="Times New Roman"/>
          <w:sz w:val="24"/>
          <w:szCs w:val="24"/>
          <w:lang w:val="hr-BA" w:eastAsia="bs-Latn-BA"/>
        </w:rPr>
        <w:t xml:space="preserve">, ne starije od tri mjeseca od dana objavljivanja javnog poziva, </w:t>
      </w:r>
    </w:p>
    <w:bookmarkEnd w:id="1"/>
    <w:p w14:paraId="740613A1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hr-BA"/>
        </w:rPr>
      </w:pPr>
      <w:r>
        <w:rPr>
          <w:rFonts w:ascii="Times New Roman" w:hAnsi="Times New Roman" w:eastAsia="Times New Roman" w:cs="Times New Roman"/>
          <w:sz w:val="24"/>
          <w:szCs w:val="24"/>
          <w:lang w:val="hr-BA" w:eastAsia="bs-Latn-BA"/>
        </w:rPr>
        <w:t xml:space="preserve">izjava o broju programskih aktivnosti u toku godine - </w:t>
      </w:r>
      <w:r>
        <w:rPr>
          <w:rFonts w:ascii="Times New Roman" w:hAnsi="Times New Roman" w:eastAsia="Times New Roman" w:cs="Times New Roman"/>
          <w:sz w:val="24"/>
          <w:szCs w:val="24"/>
          <w:lang w:val="hr-BA" w:eastAsia="en-GB"/>
        </w:rPr>
        <w:t>ovjerena kod nadležnog organa</w:t>
      </w:r>
      <w:r>
        <w:rPr>
          <w:rFonts w:ascii="Times New Roman" w:hAnsi="Times New Roman" w:eastAsia="Times New Roman" w:cs="Times New Roman"/>
          <w:sz w:val="24"/>
          <w:szCs w:val="24"/>
          <w:lang w:val="hr-BA" w:eastAsia="bs-Latn-BA"/>
        </w:rPr>
        <w:t>,</w:t>
      </w:r>
    </w:p>
    <w:p w14:paraId="282BFF2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hr-B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bs-Latn-BA"/>
        </w:rPr>
        <w:t xml:space="preserve">izjava o broju korisnika koje udruženje okuplja </w:t>
      </w:r>
      <w:bookmarkStart w:id="2" w:name="_Hlk189483028"/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bs-Latn-BA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hr-BA" w:eastAsia="en-GB"/>
        </w:rPr>
        <w:t>ovjerena kod nadležnog organa</w:t>
      </w:r>
      <w:r>
        <w:rPr>
          <w:rFonts w:ascii="Times New Roman" w:hAnsi="Times New Roman" w:eastAsia="Times New Roman" w:cs="Times New Roman"/>
          <w:sz w:val="24"/>
          <w:szCs w:val="24"/>
          <w:lang w:val="hr-BA" w:eastAsia="bs-Latn-BA"/>
        </w:rPr>
        <w:t>,</w:t>
      </w:r>
    </w:p>
    <w:bookmarkEnd w:id="2"/>
    <w:p w14:paraId="3AE831CB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hr-B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bs-Latn-BA"/>
        </w:rPr>
        <w:t xml:space="preserve">prijedlog projekta za finansiranje/sufinansiranje u skladu sa članom 4. Pravilnika, </w:t>
      </w:r>
      <w:r>
        <w:rPr>
          <w:rFonts w:ascii="Times New Roman" w:hAnsi="Times New Roman" w:eastAsia="Times New Roman" w:cs="Times New Roman"/>
          <w:sz w:val="24"/>
          <w:szCs w:val="24"/>
          <w:lang w:val="hr-BA" w:eastAsia="bs-Latn-BA"/>
        </w:rPr>
        <w:t>sa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hr-BA" w:eastAsia="bs-Latn-BA"/>
        </w:rPr>
        <w:t xml:space="preserve"> </w:t>
      </w:r>
      <w:bookmarkStart w:id="3" w:name="_Hlk189483063"/>
      <w:r>
        <w:rPr>
          <w:rFonts w:ascii="Times New Roman" w:hAnsi="Times New Roman" w:eastAsia="Times New Roman" w:cs="Times New Roman"/>
          <w:sz w:val="24"/>
          <w:szCs w:val="24"/>
          <w:lang w:val="hr-BA" w:eastAsia="bs-Latn-BA"/>
        </w:rPr>
        <w:t>detaljnom specifikacijom troškova</w:t>
      </w:r>
      <w:bookmarkEnd w:id="3"/>
      <w:r>
        <w:rPr>
          <w:rFonts w:ascii="Times New Roman" w:hAnsi="Times New Roman" w:eastAsia="Times New Roman" w:cs="Times New Roman"/>
          <w:sz w:val="24"/>
          <w:szCs w:val="24"/>
          <w:lang w:val="hr-BA" w:eastAsia="bs-Latn-BA"/>
        </w:rPr>
        <w:t xml:space="preserve">, </w:t>
      </w:r>
    </w:p>
    <w:p w14:paraId="78CAFC2E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en-US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GB"/>
        </w:rPr>
        <w:t>potvrda poslovne banke da račun nije blokiran iz koje se vidi broj transakcijskog računa - ne starija od tri mjeseca od dana objave javnog poziva.</w:t>
      </w:r>
    </w:p>
    <w:p w14:paraId="5BA4814D">
      <w:pPr>
        <w:spacing w:line="240" w:lineRule="auto"/>
        <w:jc w:val="both"/>
        <w:rPr>
          <w:b/>
          <w:bCs/>
        </w:rPr>
      </w:pPr>
    </w:p>
    <w:p w14:paraId="380E51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Dokumentacija se podnosi u originalu ili ovjerenoj kopiji ne starijoj od 6 mjeseci.</w:t>
      </w:r>
    </w:p>
    <w:p w14:paraId="292E7EE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C3A513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 ROK PRIJAVLJIVANJA</w:t>
      </w:r>
    </w:p>
    <w:p w14:paraId="7DC89BA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predaju na Javni poziv teče od dana objavljivanja Javnog poziva na službenoj web stranici Općine Novo Sarajevo i  ostaje otvoren 15 dana od dana objave.</w:t>
      </w:r>
    </w:p>
    <w:p w14:paraId="07E0D143">
      <w:pPr>
        <w:spacing w:line="240" w:lineRule="auto"/>
        <w:jc w:val="both"/>
        <w:rPr>
          <w:rFonts w:ascii="Times New Roman" w:hAnsi="Times New Roman" w:cs="Times New Roman"/>
        </w:rPr>
      </w:pPr>
    </w:p>
    <w:p w14:paraId="4E10AA47">
      <w:pPr>
        <w:spacing w:line="240" w:lineRule="auto"/>
        <w:jc w:val="both"/>
        <w:rPr>
          <w:rFonts w:ascii="Times New Roman" w:hAnsi="Times New Roman" w:cs="Times New Roman"/>
        </w:rPr>
      </w:pPr>
    </w:p>
    <w:p w14:paraId="4FFEC0D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 NAČIN PRIJAVE NA JAVNI POZIV</w:t>
      </w:r>
    </w:p>
    <w:p w14:paraId="73F557A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Prijava na Javni poziv dostavlja u pisanoj formi sa kompletnom zahtjevanom dokumentacijom u zatvorenoj koverti, putem protokola Općine Novo Sarajevo ili preporučeno putem pošte na adresu:</w:t>
      </w:r>
    </w:p>
    <w:p w14:paraId="10F891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Općina Novo Sarajevo</w:t>
      </w:r>
    </w:p>
    <w:p w14:paraId="57ECAE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Zmaja od Bosne broj 55</w:t>
      </w:r>
    </w:p>
    <w:p w14:paraId="671FD0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71000 Sarajevo</w:t>
      </w:r>
    </w:p>
    <w:p w14:paraId="4CA896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Bosna i Hercegovina</w:t>
      </w:r>
    </w:p>
    <w:p w14:paraId="3D1EF0F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 naznakom:</w:t>
      </w:r>
    </w:p>
    <w:p w14:paraId="4EDEDE2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</w:pPr>
      <w:r>
        <w:rPr>
          <w:rFonts w:ascii="Times New Roman" w:hAnsi="Times New Roman" w:cs="Times New Roman"/>
          <w:b/>
          <w:bCs/>
        </w:rPr>
        <w:t xml:space="preserve">„ za komisiju za odabir korisnika – JAVNI POZIV </w:t>
      </w:r>
    </w:p>
    <w:p w14:paraId="29E0E2C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hr-BA" w:eastAsia="bs-Latn-B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hr-BA" w:eastAsia="en-GB"/>
        </w:rPr>
        <w:t xml:space="preserve">za dodjelu sredstava udruženjima </w:t>
      </w:r>
      <w:r>
        <w:rPr>
          <w:rFonts w:ascii="Times New Roman" w:hAnsi="Times New Roman" w:cs="Times New Roman"/>
          <w:sz w:val="24"/>
          <w:szCs w:val="24"/>
          <w:lang w:val="hr-BA"/>
        </w:rPr>
        <w:t>za podršku oboljelim od teških bolesti i ranjivim skupinama i udruženjima djece i odraslih sa poteškoćama u razvoju, sa statusom od posebnog javnog interesa i društvenog značaja za Općinu Novo Sarajevo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1691C5A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4C3DAD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koverti mora biti naznačen puni naziv i sjedište udruženja koje aplicira po Javnom pozivu.</w:t>
      </w:r>
    </w:p>
    <w:p w14:paraId="3D7DEE7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93B53B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 NAČIN ODABIRA KORISNIKA</w:t>
      </w:r>
    </w:p>
    <w:p w14:paraId="4EB82DBB"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val="hr-BA" w:eastAsia="en-GB"/>
        </w:rPr>
        <w:t>Komisiju za</w:t>
      </w:r>
      <w:r>
        <w:rPr>
          <w:rFonts w:ascii="Times New Roman" w:hAnsi="Times New Roman" w:eastAsia="Times New Roman" w:cs="Times New Roman"/>
          <w:sz w:val="24"/>
          <w:szCs w:val="24"/>
          <w:lang w:val="hr-BA" w:eastAsia="en-GB"/>
        </w:rPr>
        <w:t xml:space="preserve"> utvrđivanje ispunjenosti uslova i određivanje visine iznosa sredstava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val="hr-BA" w:eastAsia="en-GB"/>
        </w:rPr>
        <w:t xml:space="preserve"> imenuje Općinska načelnica. </w:t>
      </w:r>
    </w:p>
    <w:p w14:paraId="2BF7C034"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val="hr-BA" w:eastAsia="en-GB"/>
        </w:rPr>
      </w:pP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val="hr-BA" w:eastAsia="en-GB"/>
        </w:rPr>
        <w:t>Prijava koja ne ispunjava sve formalne uslove iz javnog poziva neće biti uzeta u razmatranje.</w:t>
      </w:r>
    </w:p>
    <w:p w14:paraId="0F69B19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07EF54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 – OSTALA PITANJA</w:t>
      </w:r>
    </w:p>
    <w:p w14:paraId="5F2569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Sve dodatne informacije vezane za Javni poziv mogu se dobiti svakim radnim danom putem telefona: 033 492 126 ili e-mail adrese </w:t>
      </w:r>
      <w:r>
        <w:fldChar w:fldCharType="begin"/>
      </w:r>
      <w:r>
        <w:instrText xml:space="preserve"> HYPERLINK "mailto:socijalna.pitanja@novosarajevo.ba"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socijalna.pitanja@novosarajevo.ba</w:t>
      </w:r>
      <w:r>
        <w:rPr>
          <w:rStyle w:val="7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44A263D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Dostavljena dokumentacija neće se vraćati podnosiocima prijave po Javno pozivu.</w:t>
      </w:r>
    </w:p>
    <w:p w14:paraId="5294CBEE">
      <w:pPr>
        <w:spacing w:line="240" w:lineRule="auto"/>
        <w:jc w:val="both"/>
        <w:rPr>
          <w:rFonts w:ascii="Times New Roman" w:hAnsi="Times New Roman" w:cs="Times New Roman"/>
        </w:rPr>
      </w:pPr>
    </w:p>
    <w:p w14:paraId="5F4EC18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Broj: 15-11-4-8423/25</w:t>
      </w:r>
    </w:p>
    <w:p w14:paraId="1B759EC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Sarajevo, 15.09.2025. godine</w:t>
      </w:r>
    </w:p>
    <w:p w14:paraId="38309E5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5495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54BED">
      <w:pPr>
        <w:tabs>
          <w:tab w:val="left" w:pos="5115"/>
          <w:tab w:val="left" w:pos="5880"/>
        </w:tabs>
        <w:spacing w:after="0" w:line="240" w:lineRule="auto"/>
        <w:rPr>
          <w:rFonts w:ascii="Times New Roman" w:hAnsi="Times New Roman" w:eastAsia="Times New Roman" w:cs="Times New Roman"/>
          <w:b/>
          <w:spacing w:val="-5"/>
          <w:lang w:val="bs-Latn-BA" w:eastAsia="hr-HR"/>
        </w:rPr>
      </w:pPr>
      <w:r>
        <w:rPr>
          <w:rFonts w:ascii="Times New Roman" w:hAnsi="Times New Roman" w:eastAsia="Times New Roman" w:cs="Times New Roman"/>
          <w:b/>
          <w:spacing w:val="-5"/>
          <w:lang w:val="bs-Latn-BA" w:eastAsia="hr-HR"/>
        </w:rPr>
        <w:t xml:space="preserve">                                                                                 PO OVLAŠTENJU OPĆINSKE NAČELNICE</w:t>
      </w:r>
    </w:p>
    <w:p w14:paraId="3EDA9A48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-5"/>
          <w:lang w:val="bs-Latn-BA" w:eastAsia="hr-HR"/>
        </w:rPr>
      </w:pPr>
      <w:r>
        <w:rPr>
          <w:rFonts w:ascii="Times New Roman" w:hAnsi="Times New Roman" w:eastAsia="Times New Roman" w:cs="Times New Roman"/>
          <w:b/>
          <w:spacing w:val="-5"/>
          <w:lang w:val="bs-Latn-BA" w:eastAsia="hr-HR"/>
        </w:rPr>
        <w:t xml:space="preserve">                                                               SEKRETARKA OPĆINSKOG ORGANA DRŽAVNE SLUŽBE</w:t>
      </w:r>
    </w:p>
    <w:p w14:paraId="247E9CA4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-5"/>
          <w:lang w:val="bs-Latn-BA" w:eastAsia="hr-HR"/>
        </w:rPr>
      </w:pPr>
      <w:r>
        <w:rPr>
          <w:rFonts w:ascii="Times New Roman" w:hAnsi="Times New Roman" w:eastAsia="Times New Roman" w:cs="Times New Roman"/>
          <w:b/>
          <w:spacing w:val="-5"/>
          <w:lang w:val="bs-Latn-BA" w:eastAsia="hr-HR"/>
        </w:rPr>
        <w:t xml:space="preserve">                                                                                                           </w:t>
      </w:r>
    </w:p>
    <w:p w14:paraId="284BF561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-5"/>
          <w:sz w:val="24"/>
          <w:szCs w:val="24"/>
          <w:lang w:val="bs-Latn-BA" w:eastAsia="hr-HR"/>
        </w:rPr>
      </w:pPr>
      <w:r>
        <w:rPr>
          <w:rFonts w:ascii="Times New Roman" w:hAnsi="Times New Roman" w:eastAsia="Times New Roman" w:cs="Times New Roman"/>
          <w:bCs/>
          <w:spacing w:val="-5"/>
          <w:sz w:val="24"/>
          <w:szCs w:val="24"/>
          <w:lang w:val="bs-Latn-BA" w:eastAsia="hr-HR"/>
        </w:rPr>
        <w:t xml:space="preserve">                                                          Arijana Talović</w:t>
      </w:r>
    </w:p>
    <w:p w14:paraId="4D0AE1D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-5"/>
          <w:sz w:val="24"/>
          <w:szCs w:val="24"/>
          <w:lang w:val="bs-Latn-BA" w:eastAsia="hr-HR"/>
        </w:rPr>
      </w:pPr>
    </w:p>
    <w:p w14:paraId="09D02FE0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-5"/>
          <w:sz w:val="24"/>
          <w:szCs w:val="24"/>
          <w:lang w:val="bs-Latn-BA" w:eastAsia="hr-HR"/>
        </w:rPr>
      </w:pPr>
    </w:p>
    <w:p w14:paraId="4F8CEB44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-5"/>
          <w:sz w:val="24"/>
          <w:szCs w:val="24"/>
          <w:lang w:val="bs-Latn-BA" w:eastAsia="hr-HR"/>
        </w:rPr>
      </w:pPr>
    </w:p>
    <w:p w14:paraId="32B54472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-5"/>
          <w:sz w:val="24"/>
          <w:szCs w:val="24"/>
          <w:lang w:val="bs-Latn-BA" w:eastAsia="hr-HR"/>
        </w:rPr>
      </w:pPr>
    </w:p>
    <w:p w14:paraId="428CED9A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-5"/>
          <w:sz w:val="24"/>
          <w:szCs w:val="24"/>
          <w:lang w:val="bs-Latn-BA" w:eastAsia="hr-HR"/>
        </w:rPr>
      </w:pPr>
    </w:p>
    <w:p w14:paraId="68FFB5F8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-5"/>
          <w:sz w:val="24"/>
          <w:szCs w:val="24"/>
          <w:lang w:val="bs-Latn-BA" w:eastAsia="hr-HR"/>
        </w:rPr>
      </w:pPr>
    </w:p>
    <w:p w14:paraId="20572CBD">
      <w:pPr>
        <w:tabs>
          <w:tab w:val="left" w:pos="5115"/>
        </w:tabs>
        <w:spacing w:after="0" w:line="240" w:lineRule="auto"/>
        <w:rPr>
          <w:rFonts w:ascii="Times New Roman" w:hAnsi="Times New Roman" w:eastAsia="Times New Roman" w:cs="Times New Roman"/>
          <w:bCs/>
          <w:spacing w:val="-5"/>
          <w:sz w:val="24"/>
          <w:szCs w:val="24"/>
          <w:lang w:val="bs-Latn-BA" w:eastAsia="hr-HR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283" w:footer="17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1056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01"/>
      <w:gridCol w:w="7797"/>
      <w:gridCol w:w="1558"/>
    </w:tblGrid>
    <w:tr w14:paraId="3A84E691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17" w:hRule="atLeast"/>
        <w:jc w:val="center"/>
      </w:trPr>
      <w:tc>
        <w:tcPr>
          <w:tcW w:w="1701" w:type="dxa"/>
          <w:tcBorders>
            <w:top w:val="single" w:color="0000FF" w:sz="4" w:space="0"/>
          </w:tcBorders>
          <w:vAlign w:val="center"/>
        </w:tcPr>
        <w:p w14:paraId="19806571">
          <w:pPr>
            <w:spacing w:after="0" w:line="240" w:lineRule="auto"/>
            <w:jc w:val="center"/>
            <w:rPr>
              <w:b/>
              <w:i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6"/>
              <w:szCs w:val="16"/>
              <w:lang w:val="en-US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14" name="Picture 1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s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442" t="6729" r="6234" b="63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i/>
              <w:color w:val="0000FF"/>
              <w:sz w:val="16"/>
              <w:szCs w:val="16"/>
              <w:lang w:val="en-US"/>
            </w:rPr>
            <w:drawing>
              <wp:anchor distT="36195" distB="36195" distL="36195" distR="36195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15" name="Picture 1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SIQ-300x2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color="0000FF" w:sz="4" w:space="0"/>
          </w:tcBorders>
        </w:tcPr>
        <w:p w14:paraId="6DC0539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06541397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/>
              <w:b/>
              <w:i/>
              <w:color w:val="0000FF"/>
              <w:sz w:val="17"/>
              <w:szCs w:val="17"/>
            </w:rPr>
            <w:t>Služba za socijalna pitanja, zdravstvo, izbjeglice i raseljena lica</w:t>
          </w:r>
        </w:p>
        <w:p w14:paraId="628036D5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/>
              <w:b/>
              <w:i/>
              <w:color w:val="0000FF"/>
              <w:sz w:val="17"/>
              <w:szCs w:val="17"/>
            </w:rPr>
            <w:t xml:space="preserve">tel: </w:t>
          </w:r>
          <w:r>
            <w:rPr>
              <w:rFonts w:ascii="Times New Roman" w:hAnsi="Times New Roman"/>
              <w:b/>
              <w:bCs/>
              <w:i/>
              <w:color w:val="0000FF"/>
              <w:sz w:val="17"/>
              <w:szCs w:val="17"/>
            </w:rPr>
            <w:t xml:space="preserve">(387 33) 492 124, fax: (387 33) 492 324, </w:t>
          </w:r>
          <w:r>
            <w:rPr>
              <w:rFonts w:ascii="Times New Roman" w:hAnsi="Times New Roman"/>
              <w:b/>
              <w:i/>
              <w:color w:val="0000FF"/>
              <w:sz w:val="17"/>
              <w:szCs w:val="17"/>
            </w:rPr>
            <w:t>email:</w:t>
          </w:r>
          <w:r>
            <w:rPr>
              <w:rFonts w:ascii="Times New Roman" w:hAnsi="Times New Roman"/>
              <w:b/>
              <w:bCs/>
              <w:i/>
              <w:color w:val="0000FF"/>
              <w:sz w:val="17"/>
              <w:szCs w:val="17"/>
            </w:rPr>
            <w:t xml:space="preserve"> socijalna.pitanja@novosarajevo.ba</w:t>
          </w:r>
        </w:p>
        <w:p w14:paraId="6BC4854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18BCEA13">
          <w:pPr>
            <w:jc w:val="center"/>
          </w:pPr>
          <w:r>
            <w:rPr>
              <w:rFonts w:ascii="Times New Roman" w:hAnsi="Times New Roman" w:cs="Times New Roman"/>
              <w:b/>
              <w:bCs/>
              <w:i/>
              <w:iCs/>
              <w:color w:val="0000FF"/>
              <w:sz w:val="17"/>
              <w:szCs w:val="17"/>
            </w:rPr>
            <w:t>Depozitni račun 1411965320011288 Bosna Bank International d.d.</w:t>
          </w:r>
        </w:p>
      </w:tc>
      <w:tc>
        <w:tcPr>
          <w:tcW w:w="1558" w:type="dxa"/>
          <w:tcBorders>
            <w:top w:val="single" w:color="0000FF" w:sz="4" w:space="0"/>
          </w:tcBorders>
          <w:vAlign w:val="center"/>
        </w:tcPr>
        <w:p w14:paraId="226C946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6"/>
              <w:szCs w:val="16"/>
              <w:lang w:val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3" name="Picture 13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178E0B4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B63A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1056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01"/>
      <w:gridCol w:w="7797"/>
      <w:gridCol w:w="1558"/>
    </w:tblGrid>
    <w:tr w14:paraId="3E6AF8D2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17" w:hRule="atLeast"/>
        <w:jc w:val="center"/>
      </w:trPr>
      <w:tc>
        <w:tcPr>
          <w:tcW w:w="1701" w:type="dxa"/>
          <w:tcBorders>
            <w:top w:val="single" w:color="0000FF" w:sz="4" w:space="0"/>
          </w:tcBorders>
          <w:vAlign w:val="center"/>
        </w:tcPr>
        <w:p w14:paraId="63D708E9">
          <w:pPr>
            <w:spacing w:after="0" w:line="240" w:lineRule="auto"/>
            <w:jc w:val="center"/>
            <w:rPr>
              <w:b/>
              <w:i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4" name="Picture 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s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442" t="6729" r="6234" b="63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i/>
              <w:color w:val="0000FF"/>
              <w:sz w:val="16"/>
              <w:szCs w:val="16"/>
              <w:lang w:val="en-US"/>
            </w:rPr>
            <w:drawing>
              <wp:anchor distT="36195" distB="36195" distL="36195" distR="36195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5" name="Picture 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SIQ-300x2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color="0000FF" w:sz="4" w:space="0"/>
          </w:tcBorders>
        </w:tcPr>
        <w:p w14:paraId="4B7DBB0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317C89A1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/>
              <w:b/>
              <w:i/>
              <w:color w:val="0000FF"/>
              <w:sz w:val="17"/>
              <w:szCs w:val="17"/>
            </w:rPr>
            <w:t>Služba za socijalna pitanja, zdravstvo, izbjeglice i raseljena lica</w:t>
          </w:r>
        </w:p>
        <w:p w14:paraId="11B8C506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/>
              <w:b/>
              <w:i/>
              <w:color w:val="0000FF"/>
              <w:sz w:val="17"/>
              <w:szCs w:val="17"/>
            </w:rPr>
            <w:t xml:space="preserve">tel: </w:t>
          </w:r>
          <w:r>
            <w:rPr>
              <w:rFonts w:ascii="Times New Roman" w:hAnsi="Times New Roman"/>
              <w:b/>
              <w:bCs/>
              <w:i/>
              <w:color w:val="0000FF"/>
              <w:sz w:val="17"/>
              <w:szCs w:val="17"/>
            </w:rPr>
            <w:t xml:space="preserve">(387 33) 492 124, fax: (387 33) 492 324, </w:t>
          </w:r>
          <w:r>
            <w:rPr>
              <w:rFonts w:ascii="Times New Roman" w:hAnsi="Times New Roman"/>
              <w:b/>
              <w:i/>
              <w:color w:val="0000FF"/>
              <w:sz w:val="17"/>
              <w:szCs w:val="17"/>
            </w:rPr>
            <w:t>email:</w:t>
          </w:r>
          <w:r>
            <w:rPr>
              <w:rFonts w:ascii="Times New Roman" w:hAnsi="Times New Roman"/>
              <w:b/>
              <w:bCs/>
              <w:i/>
              <w:color w:val="0000FF"/>
              <w:sz w:val="17"/>
              <w:szCs w:val="17"/>
            </w:rPr>
            <w:t xml:space="preserve"> socijalna.pitanja@novosarajevo.ba</w:t>
          </w:r>
        </w:p>
        <w:p w14:paraId="786B415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3DA10C8D">
          <w:pPr>
            <w:jc w:val="center"/>
          </w:pPr>
          <w:r>
            <w:rPr>
              <w:rFonts w:ascii="Times New Roman" w:hAnsi="Times New Roman" w:cs="Times New Roman"/>
              <w:b/>
              <w:bCs/>
              <w:i/>
              <w:iCs/>
              <w:color w:val="0000FF"/>
              <w:sz w:val="17"/>
              <w:szCs w:val="17"/>
            </w:rPr>
            <w:t>Depozitni račun 1411965320011288 Bosna Bank International d.d.</w:t>
          </w:r>
        </w:p>
      </w:tc>
      <w:tc>
        <w:tcPr>
          <w:tcW w:w="1558" w:type="dxa"/>
          <w:tcBorders>
            <w:top w:val="single" w:color="0000FF" w:sz="4" w:space="0"/>
          </w:tcBorders>
          <w:vAlign w:val="center"/>
        </w:tcPr>
        <w:p w14:paraId="666B536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6"/>
              <w:szCs w:val="16"/>
              <w:lang w:val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" name="Picture 1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8D873C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3BFC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580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1056" w:type="dxa"/>
      <w:jc w:val="center"/>
      <w:tblBorders>
        <w:top w:val="none" w:color="auto" w:sz="0" w:space="0"/>
        <w:left w:val="none" w:color="auto" w:sz="0" w:space="0"/>
        <w:bottom w:val="single" w:color="0000FF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02"/>
      <w:gridCol w:w="4252"/>
      <w:gridCol w:w="3402"/>
    </w:tblGrid>
    <w:tr w14:paraId="608DF617">
      <w:tblPrEx>
        <w:tblBorders>
          <w:top w:val="none" w:color="auto" w:sz="0" w:space="0"/>
          <w:left w:val="none" w:color="auto" w:sz="0" w:space="0"/>
          <w:bottom w:val="single" w:color="0000FF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92" w:hRule="atLeast"/>
        <w:jc w:val="center"/>
      </w:trPr>
      <w:tc>
        <w:tcPr>
          <w:tcW w:w="3402" w:type="dxa"/>
          <w:vAlign w:val="center"/>
        </w:tcPr>
        <w:p w14:paraId="0F20E06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Bosna i Hercegovina</w:t>
          </w:r>
        </w:p>
        <w:p w14:paraId="7B4DE9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Federacija Bosne i Hercegovine</w:t>
          </w:r>
        </w:p>
        <w:p w14:paraId="76FCCC1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Kanton Sarajevo</w:t>
          </w:r>
        </w:p>
        <w:p w14:paraId="5B2DD44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Grad Sarajevo</w:t>
          </w:r>
        </w:p>
        <w:p w14:paraId="0835D73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Općina Novo Sarajevo</w:t>
          </w:r>
        </w:p>
        <w:p w14:paraId="148DA1D6">
          <w:pPr>
            <w:spacing w:after="0" w:line="240" w:lineRule="auto"/>
            <w:jc w:val="center"/>
            <w:rPr>
              <w:b/>
              <w:i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OPĆINSKI NAČELNIK</w:t>
          </w:r>
        </w:p>
      </w:tc>
      <w:tc>
        <w:tcPr>
          <w:tcW w:w="4252" w:type="dxa"/>
        </w:tcPr>
        <w:p w14:paraId="18864E36">
          <w:pPr>
            <w:pStyle w:val="6"/>
            <w:jc w:val="center"/>
            <w:rPr>
              <w:rFonts w:ascii="Times New Roman" w:hAnsi="Times New Roman" w:cs="Times New Roman"/>
              <w:b/>
              <w:i/>
              <w:color w:val="0000FF"/>
              <w:sz w:val="16"/>
              <w:szCs w:val="16"/>
            </w:rPr>
          </w:pPr>
          <w: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050" cy="683895"/>
                <wp:effectExtent l="0" t="0" r="0" b="0"/>
                <wp:wrapNone/>
                <wp:docPr id="6" name="Picture 6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3731B52">
          <w:pPr>
            <w:jc w:val="center"/>
          </w:pPr>
        </w:p>
      </w:tc>
      <w:tc>
        <w:tcPr>
          <w:tcW w:w="3402" w:type="dxa"/>
          <w:vAlign w:val="center"/>
        </w:tcPr>
        <w:p w14:paraId="21EC115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Bosnia and Herzegovina</w:t>
          </w:r>
        </w:p>
        <w:p w14:paraId="7862673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Federation of Bosnia and Herzegovina</w:t>
          </w:r>
        </w:p>
        <w:p w14:paraId="721E615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Sarajevo Canton</w:t>
          </w:r>
        </w:p>
        <w:p w14:paraId="12889D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City of Sarajevo</w:t>
          </w:r>
        </w:p>
        <w:p w14:paraId="1E1968B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Municipality of Novo Sarajevo</w:t>
          </w:r>
        </w:p>
        <w:p w14:paraId="4FD2AEE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0000F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i/>
              <w:color w:val="0000FF"/>
              <w:sz w:val="17"/>
              <w:szCs w:val="17"/>
            </w:rPr>
            <w:t>MUNICIPALITY MAYOR</w:t>
          </w:r>
        </w:p>
      </w:tc>
    </w:tr>
  </w:tbl>
  <w:p w14:paraId="4126C671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679B6"/>
    <w:multiLevelType w:val="multilevel"/>
    <w:tmpl w:val="068679B6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E6EA7"/>
    <w:multiLevelType w:val="multilevel"/>
    <w:tmpl w:val="146E6EA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72A76"/>
    <w:multiLevelType w:val="multilevel"/>
    <w:tmpl w:val="79B72A7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0"/>
    <w:rsid w:val="00016678"/>
    <w:rsid w:val="000324FD"/>
    <w:rsid w:val="00037A0E"/>
    <w:rsid w:val="00054CD2"/>
    <w:rsid w:val="000610FE"/>
    <w:rsid w:val="00065908"/>
    <w:rsid w:val="0007222D"/>
    <w:rsid w:val="00077D60"/>
    <w:rsid w:val="000978E9"/>
    <w:rsid w:val="000B39DC"/>
    <w:rsid w:val="000C637D"/>
    <w:rsid w:val="00107030"/>
    <w:rsid w:val="00115E0B"/>
    <w:rsid w:val="00120AF7"/>
    <w:rsid w:val="001B2A45"/>
    <w:rsid w:val="001E2841"/>
    <w:rsid w:val="00206255"/>
    <w:rsid w:val="00216F37"/>
    <w:rsid w:val="002232E7"/>
    <w:rsid w:val="00283393"/>
    <w:rsid w:val="00287350"/>
    <w:rsid w:val="002A1DEB"/>
    <w:rsid w:val="002B50C6"/>
    <w:rsid w:val="002E2587"/>
    <w:rsid w:val="002E4662"/>
    <w:rsid w:val="002F1EB8"/>
    <w:rsid w:val="002F4208"/>
    <w:rsid w:val="00306860"/>
    <w:rsid w:val="0032127F"/>
    <w:rsid w:val="00351ACE"/>
    <w:rsid w:val="003756CC"/>
    <w:rsid w:val="00394D5E"/>
    <w:rsid w:val="003E67EE"/>
    <w:rsid w:val="0047069D"/>
    <w:rsid w:val="00474691"/>
    <w:rsid w:val="0047747E"/>
    <w:rsid w:val="004A2589"/>
    <w:rsid w:val="004D0F03"/>
    <w:rsid w:val="004F6C3C"/>
    <w:rsid w:val="00507FB3"/>
    <w:rsid w:val="005638FA"/>
    <w:rsid w:val="00570895"/>
    <w:rsid w:val="006538F4"/>
    <w:rsid w:val="00680E16"/>
    <w:rsid w:val="006921FE"/>
    <w:rsid w:val="006B49FA"/>
    <w:rsid w:val="0070695B"/>
    <w:rsid w:val="007205CF"/>
    <w:rsid w:val="0074212D"/>
    <w:rsid w:val="00763B27"/>
    <w:rsid w:val="007657C1"/>
    <w:rsid w:val="0079411A"/>
    <w:rsid w:val="007B1E9E"/>
    <w:rsid w:val="007B5F74"/>
    <w:rsid w:val="007D76B7"/>
    <w:rsid w:val="00825BAB"/>
    <w:rsid w:val="00842AB9"/>
    <w:rsid w:val="00852DFA"/>
    <w:rsid w:val="00867470"/>
    <w:rsid w:val="00884238"/>
    <w:rsid w:val="008870D8"/>
    <w:rsid w:val="008C02ED"/>
    <w:rsid w:val="008F086F"/>
    <w:rsid w:val="009037A6"/>
    <w:rsid w:val="00907657"/>
    <w:rsid w:val="00925BEE"/>
    <w:rsid w:val="00933EDC"/>
    <w:rsid w:val="00940475"/>
    <w:rsid w:val="009527B2"/>
    <w:rsid w:val="00964C06"/>
    <w:rsid w:val="00997B49"/>
    <w:rsid w:val="009A2176"/>
    <w:rsid w:val="009F7F1D"/>
    <w:rsid w:val="00A10CE2"/>
    <w:rsid w:val="00A1372C"/>
    <w:rsid w:val="00A17E41"/>
    <w:rsid w:val="00A2764E"/>
    <w:rsid w:val="00A318B0"/>
    <w:rsid w:val="00A31FCC"/>
    <w:rsid w:val="00A562D7"/>
    <w:rsid w:val="00A57B9D"/>
    <w:rsid w:val="00AA2DFA"/>
    <w:rsid w:val="00AE5F16"/>
    <w:rsid w:val="00AF4F88"/>
    <w:rsid w:val="00B007D0"/>
    <w:rsid w:val="00B128C8"/>
    <w:rsid w:val="00B20F61"/>
    <w:rsid w:val="00B764CC"/>
    <w:rsid w:val="00BA3FF2"/>
    <w:rsid w:val="00BC6AE4"/>
    <w:rsid w:val="00BF02AE"/>
    <w:rsid w:val="00C27B01"/>
    <w:rsid w:val="00C32FC5"/>
    <w:rsid w:val="00C37788"/>
    <w:rsid w:val="00C469E8"/>
    <w:rsid w:val="00C60FF5"/>
    <w:rsid w:val="00C64695"/>
    <w:rsid w:val="00C65CAD"/>
    <w:rsid w:val="00CA11AC"/>
    <w:rsid w:val="00D12B48"/>
    <w:rsid w:val="00D47320"/>
    <w:rsid w:val="00D516C1"/>
    <w:rsid w:val="00D71894"/>
    <w:rsid w:val="00D80C8D"/>
    <w:rsid w:val="00D83D82"/>
    <w:rsid w:val="00DD517B"/>
    <w:rsid w:val="00DE5C3F"/>
    <w:rsid w:val="00E01BF5"/>
    <w:rsid w:val="00E17F6C"/>
    <w:rsid w:val="00E25F66"/>
    <w:rsid w:val="00E70AEA"/>
    <w:rsid w:val="00E740B4"/>
    <w:rsid w:val="00E85DC8"/>
    <w:rsid w:val="00EA558A"/>
    <w:rsid w:val="00EC5EFF"/>
    <w:rsid w:val="00EE5A44"/>
    <w:rsid w:val="00F05210"/>
    <w:rsid w:val="00F129D5"/>
    <w:rsid w:val="00F13477"/>
    <w:rsid w:val="00F75E01"/>
    <w:rsid w:val="00F80C70"/>
    <w:rsid w:val="00F812B7"/>
    <w:rsid w:val="00FB1879"/>
    <w:rsid w:val="00FD5A47"/>
    <w:rsid w:val="00FE4081"/>
    <w:rsid w:val="00FF3026"/>
    <w:rsid w:val="6BD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iPriority w:val="0"/>
    <w:rPr>
      <w:color w:val="0000FF"/>
      <w:u w:val="single"/>
    </w:rPr>
  </w:style>
  <w:style w:type="character" w:customStyle="1" w:styleId="8">
    <w:name w:val="Zaglavlje Znak"/>
    <w:basedOn w:val="2"/>
    <w:link w:val="6"/>
    <w:uiPriority w:val="99"/>
  </w:style>
  <w:style w:type="character" w:customStyle="1" w:styleId="9">
    <w:name w:val="Podnožje Znak"/>
    <w:basedOn w:val="2"/>
    <w:link w:val="5"/>
    <w:uiPriority w:val="99"/>
  </w:style>
  <w:style w:type="character" w:customStyle="1" w:styleId="10">
    <w:name w:val="Tekst u balonu Znak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1002</Words>
  <Characters>5713</Characters>
  <Lines>47</Lines>
  <Paragraphs>13</Paragraphs>
  <TotalTime>6</TotalTime>
  <ScaleCrop>false</ScaleCrop>
  <LinksUpToDate>false</LinksUpToDate>
  <CharactersWithSpaces>6702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2025-09-15T13:45:00Z</dcterms:created>
  <dc:creator>Kozic Zelimir</dc:creator>
  <cp:lastModifiedBy>manmir</cp:lastModifiedBy>
  <cp:lastPrinted>2025-09-15T13:40:00Z</cp:lastPrinted>
  <dcterms:modified xsi:type="dcterms:W3CDTF">2025-09-15T14:03:38Z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7D5AEAC8D1E041F38AA8C83727A47BCF_13</vt:lpwstr>
  </property>
</Properties>
</file>